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3" w:rsidRDefault="00CD76AD" w:rsidP="006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999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3.4pt;margin-top:1.3pt;width:172.8pt;height:4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wdgQIAAA8FAAAOAAAAZHJzL2Uyb0RvYy54bWysVNuO2yAQfa/Uf0C8Z30pzsbWOqu9NFWl&#10;7UXa7QcQwDGqDRRI7G3Vf++Ak2y2F6mq6gcMzHCYmXOGi8ux79BOWCe1qnF2lmIkFNNcqk2NPz2s&#10;ZguMnKeK004rUeNH4fDl8uWLi8FUItet7riwCECUqwZT49Z7UyWJY63oqTvTRigwNtr21MPSbhJu&#10;6QDofZfkaTpPBm25sZoJ52D3djLiZcRvGsH8h6ZxwqOuxhCbj6ON4zqMyfKCVhtLTSvZPgz6D1H0&#10;VCq49Ah1Sz1FWyt/geols9rpxp8x3Se6aSQTMQfIJkt/yua+pUbEXKA4zhzL5P4fLHu/+2iR5DUu&#10;MVK0B4oexOjRtR4RCdUZjKvA6d6Amx9hG1iOmTpzp9lnh5S+aanaiCtr9dAKyiG6LJxMTo5OOC6A&#10;rId3msM1dOt1BBob24fSQTEQoANLj0dmQigMNvOsJMUcTAxsBUlfLYp4Ba0Op411/o3QPQqTGltg&#10;PqLT3Z3zIRpaHVzCZU53kq9k18WF3axvOot2FFSyit8e/Zlbp4Kz0uHYhDjtQJBwR7CFcCPr38os&#10;J+l1Xs5W88X5jKxIMSvP08Uszcrrcp6SktyuvocAM1K1knOh7qQSBwVm5O8Y3vfCpJ2oQTQAk0Ve&#10;TBT9Mck0fr9LspceGrKTfY0XRydaBWJfKw5p08pT2U3z5Hn4scpQg8M/ViXKIDA/acCP6xFQgjbW&#10;mj+CIKwGvoBaeEVg0mr7FaMBOrLG7suWWoFR91aBqMqMkNDCcUGK8xwW9tSyPrVQxQCqxh6jaXrj&#10;p7bfGis3Ldw0yVjpKxBiI6NGnqLayxe6LiazfyFCW5+uo9fTO7b8AQAA//8DAFBLAwQUAAYACAAA&#10;ACEA8ANVjd0AAAAJAQAADwAAAGRycy9kb3ducmV2LnhtbEyPzW6DMBCE75X6DtZG6qVKDKgFSjFR&#10;W6lVr/l5gAU7gILXCDuBvH23p/Y4mtHMN+V2sYO4msn3jhTEmwiEocbpnloFx8PnOgfhA5LGwZFR&#10;cDMettX9XYmFdjPtzHUfWsEl5AtU0IUwFlL6pjMW/caNhtg7ucliYDm1Uk84c7kdZBJFqbTYEy90&#10;OJqPzjTn/cUqOH3Pj88vc/0VjtnuKX3HPqvdTamH1fL2CiKYJfyF4Ref0aFiptpdSHsxKFjHScrs&#10;QUGSguBAEuesawV5loGsSvn/QfUDAAD//wMAUEsBAi0AFAAGAAgAAAAhALaDOJL+AAAA4QEAABMA&#10;AAAAAAAAAAAAAAAAAAAAAFtDb250ZW50X1R5cGVzXS54bWxQSwECLQAUAAYACAAAACEAOP0h/9YA&#10;AACUAQAACwAAAAAAAAAAAAAAAAAvAQAAX3JlbHMvLnJlbHNQSwECLQAUAAYACAAAACEAAUp8HYEC&#10;AAAPBQAADgAAAAAAAAAAAAAAAAAuAgAAZHJzL2Uyb0RvYy54bWxQSwECLQAUAAYACAAAACEA8ANV&#10;jd0AAAAJAQAADwAAAAAAAAAAAAAAAADbBAAAZHJzL2Rvd25yZXYueG1sUEsFBgAAAAAEAAQA8wAA&#10;AOUFAAAAAA==&#10;" stroked="f">
            <v:textbox>
              <w:txbxContent>
                <w:p w:rsidR="007378E0" w:rsidRPr="004D7701" w:rsidRDefault="007378E0">
                  <w:pPr>
                    <w:rPr>
                      <w:color w:val="1F497D"/>
                    </w:rPr>
                  </w:pPr>
                </w:p>
                <w:p w:rsidR="007378E0" w:rsidRPr="007D2D3F" w:rsidRDefault="00654E9A">
                  <w:pPr>
                    <w:rPr>
                      <w:color w:val="FF0000"/>
                    </w:rPr>
                  </w:pPr>
                  <w:r w:rsidRPr="007D2D3F">
                    <w:rPr>
                      <w:color w:val="FF0000"/>
                    </w:rPr>
                    <w:t xml:space="preserve"> </w:t>
                  </w:r>
                  <w:r w:rsidR="001E15FA" w:rsidRPr="00B435D0">
                    <w:t>1</w:t>
                  </w:r>
                  <w:r w:rsidRPr="00B435D0">
                    <w:t>5</w:t>
                  </w:r>
                  <w:r w:rsidR="007378E0" w:rsidRPr="00B435D0">
                    <w:t>.</w:t>
                  </w:r>
                  <w:r w:rsidR="001E15FA" w:rsidRPr="00B435D0">
                    <w:t>10</w:t>
                  </w:r>
                  <w:r w:rsidR="007C6928" w:rsidRPr="00B435D0">
                    <w:t>.201</w:t>
                  </w:r>
                  <w:r w:rsidR="001E15FA" w:rsidRPr="00B435D0">
                    <w:t>9</w:t>
                  </w:r>
                  <w:proofErr w:type="gramStart"/>
                  <w:r w:rsidR="007C6928" w:rsidRPr="00B435D0">
                    <w:t xml:space="preserve">  </w:t>
                  </w:r>
                  <w:r w:rsidR="00B435D0">
                    <w:t xml:space="preserve"> </w:t>
                  </w:r>
                  <w:r w:rsidR="00914A9F" w:rsidRPr="00991EA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4A9F" w:rsidRPr="00914A9F">
                    <w:rPr>
                      <w:color w:val="000000" w:themeColor="text1"/>
                      <w:sz w:val="20"/>
                      <w:szCs w:val="20"/>
                    </w:rPr>
                    <w:t>И</w:t>
                  </w:r>
                  <w:proofErr w:type="gramEnd"/>
                  <w:r w:rsidR="00914A9F" w:rsidRPr="00914A9F">
                    <w:rPr>
                      <w:color w:val="000000" w:themeColor="text1"/>
                      <w:sz w:val="20"/>
                      <w:szCs w:val="20"/>
                    </w:rPr>
                    <w:t xml:space="preserve">сх. </w:t>
                  </w:r>
                  <w:proofErr w:type="spellStart"/>
                  <w:r w:rsidR="00914A9F" w:rsidRPr="00914A9F">
                    <w:rPr>
                      <w:color w:val="000000" w:themeColor="text1"/>
                      <w:sz w:val="20"/>
                      <w:szCs w:val="20"/>
                    </w:rPr>
                    <w:t>No</w:t>
                  </w:r>
                  <w:proofErr w:type="spellEnd"/>
                  <w:r w:rsidR="00914A9F" w:rsidRPr="00914A9F">
                    <w:rPr>
                      <w:color w:val="000000" w:themeColor="text1"/>
                      <w:sz w:val="20"/>
                      <w:szCs w:val="20"/>
                    </w:rPr>
                    <w:t xml:space="preserve"> НР-10-06</w:t>
                  </w:r>
                </w:p>
              </w:txbxContent>
            </v:textbox>
          </v:shape>
        </w:pict>
      </w:r>
    </w:p>
    <w:p w:rsidR="00937473" w:rsidRDefault="00937473" w:rsidP="006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999"/>
      </w:pPr>
    </w:p>
    <w:p w:rsidR="00654E9A" w:rsidRDefault="00654E9A" w:rsidP="00654E9A">
      <w:pPr>
        <w:ind w:left="-709" w:right="-999"/>
        <w:jc w:val="right"/>
        <w:textAlignment w:val="baseline"/>
        <w:outlineLvl w:val="1"/>
        <w:rPr>
          <w:rFonts w:ascii="OpenSans" w:hAnsi="OpenSans"/>
          <w:b/>
          <w:bCs/>
          <w:color w:val="808080" w:themeColor="background1" w:themeShade="80"/>
          <w:sz w:val="16"/>
          <w:szCs w:val="16"/>
          <w:lang w:eastAsia="ru-RU"/>
        </w:rPr>
      </w:pPr>
      <w:r w:rsidRPr="00654E9A">
        <w:rPr>
          <w:rFonts w:ascii="OpenSans" w:hAnsi="OpenSans"/>
          <w:b/>
          <w:bCs/>
          <w:color w:val="808080" w:themeColor="background1" w:themeShade="80"/>
          <w:sz w:val="16"/>
          <w:szCs w:val="16"/>
          <w:lang w:eastAsia="ru-RU"/>
        </w:rPr>
        <w:t>КОММЕРЧЕСКОЕ ПРЕДЛОЖЕНИЕ</w:t>
      </w:r>
    </w:p>
    <w:p w:rsidR="002B4803" w:rsidRDefault="002B4803" w:rsidP="00C13298">
      <w:pPr>
        <w:ind w:left="-709" w:right="-999"/>
        <w:jc w:val="center"/>
        <w:textAlignment w:val="baseline"/>
        <w:outlineLvl w:val="1"/>
        <w:rPr>
          <w:rFonts w:ascii="OpenSans" w:hAnsi="OpenSans"/>
          <w:b/>
          <w:bCs/>
          <w:color w:val="808080" w:themeColor="background1" w:themeShade="80"/>
          <w:sz w:val="16"/>
          <w:szCs w:val="16"/>
          <w:lang w:eastAsia="ru-RU"/>
        </w:rPr>
      </w:pPr>
    </w:p>
    <w:p w:rsidR="002B4803" w:rsidRPr="00654E9A" w:rsidRDefault="002B4803" w:rsidP="00654E9A">
      <w:pPr>
        <w:ind w:left="-709" w:right="-999"/>
        <w:jc w:val="right"/>
        <w:textAlignment w:val="baseline"/>
        <w:outlineLvl w:val="1"/>
        <w:rPr>
          <w:rFonts w:ascii="OpenSans" w:hAnsi="OpenSans"/>
          <w:b/>
          <w:bCs/>
          <w:color w:val="808080" w:themeColor="background1" w:themeShade="80"/>
          <w:sz w:val="16"/>
          <w:szCs w:val="16"/>
          <w:lang w:eastAsia="ru-RU"/>
        </w:rPr>
      </w:pPr>
    </w:p>
    <w:p w:rsidR="001E6547" w:rsidRDefault="001E6547" w:rsidP="002B4803">
      <w:pPr>
        <w:ind w:left="-709" w:right="-1283"/>
        <w:jc w:val="center"/>
        <w:textAlignment w:val="baseline"/>
        <w:outlineLvl w:val="1"/>
        <w:rPr>
          <w:b/>
        </w:rPr>
      </w:pP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b/>
        </w:rPr>
      </w:pPr>
      <w:r w:rsidRPr="002B4803">
        <w:rPr>
          <w:b/>
        </w:rPr>
        <w:t>КАК УВЕЛИЧИТЬ ПРИБЫЛЬ КОМПАНИИ</w:t>
      </w: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управляя здоровьем, компетентностью и работоспособностью сотрудников</w:t>
      </w: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sz w:val="22"/>
          <w:szCs w:val="22"/>
        </w:rPr>
      </w:pPr>
      <w:r w:rsidRPr="005A4C40">
        <w:rPr>
          <w:b/>
          <w:sz w:val="22"/>
          <w:szCs w:val="22"/>
        </w:rPr>
        <w:t>д.т.н., проф.</w:t>
      </w:r>
      <w:r w:rsidRPr="002B4803">
        <w:rPr>
          <w:sz w:val="22"/>
          <w:szCs w:val="22"/>
        </w:rPr>
        <w:t xml:space="preserve"> </w:t>
      </w:r>
      <w:r w:rsidRPr="005A4C40">
        <w:rPr>
          <w:b/>
          <w:sz w:val="22"/>
          <w:szCs w:val="22"/>
        </w:rPr>
        <w:t>Юрий Гущо</w:t>
      </w:r>
    </w:p>
    <w:p w:rsidR="002B4803" w:rsidRPr="002B4803" w:rsidRDefault="002B4803" w:rsidP="002B4803">
      <w:pPr>
        <w:ind w:left="-709" w:right="-1283"/>
        <w:textAlignment w:val="baseline"/>
        <w:outlineLvl w:val="1"/>
      </w:pPr>
    </w:p>
    <w:p w:rsidR="002B4803" w:rsidRPr="002B4803" w:rsidRDefault="002B4803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Ресурс здоровья, компетентность и работоспособность сотрудников Вашей компании – главные козыри в конкурентной борьбе. Планирование и в</w:t>
      </w:r>
      <w:r w:rsidR="000006D9">
        <w:rPr>
          <w:sz w:val="22"/>
          <w:szCs w:val="22"/>
        </w:rPr>
        <w:t>ы</w:t>
      </w:r>
      <w:r w:rsidRPr="002B4803">
        <w:rPr>
          <w:sz w:val="22"/>
          <w:szCs w:val="22"/>
        </w:rPr>
        <w:t>страивание этих параметров в отдаленн</w:t>
      </w:r>
      <w:r w:rsidR="00E73980">
        <w:rPr>
          <w:sz w:val="22"/>
          <w:szCs w:val="22"/>
        </w:rPr>
        <w:t>ом периоде</w:t>
      </w:r>
      <w:r w:rsidRPr="002B4803">
        <w:rPr>
          <w:sz w:val="22"/>
          <w:szCs w:val="22"/>
        </w:rPr>
        <w:t xml:space="preserve"> является ещё более важной задачей для компании. Научный прогресс в статистической геронтологии и цифровой медицине создали фундаментальный сдвиг в области управления этими параметрами.  Производство, направленное на оптимальный результат, неразрывно связан с достижением цели, благодаря оптимизации ресурса здоровья, компетентности и работоспособности гольфиста и членов его команды. </w:t>
      </w:r>
    </w:p>
    <w:p w:rsidR="002B4803" w:rsidRPr="002B4803" w:rsidRDefault="002B4803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Наша консалтинговая компания</w:t>
      </w:r>
      <w:r w:rsidR="00360006">
        <w:rPr>
          <w:sz w:val="22"/>
          <w:szCs w:val="22"/>
        </w:rPr>
        <w:t xml:space="preserve"> ООО НаноРельеф Дисплей</w:t>
      </w:r>
      <w:r w:rsidRPr="002B4803">
        <w:rPr>
          <w:sz w:val="22"/>
          <w:szCs w:val="22"/>
        </w:rPr>
        <w:t xml:space="preserve"> предлагает уникальную технологию, не имеющую аналогов в мире, которая позволяет это сделать.  Она базируется на комплексной цифровой платформе управления ресурсом здоровья, компетентностью и работоспособностью менеджмента и рядовых сотрудников Вашей компании.  Эта биотехническая система управления создана на основе разработанной нами оцифрованной теории и практики статистический геронтологии. Дополненная профессиональным медицинским сервисом, эффективность системы управления работоспособностью каждого сотрудника и предприятия в целом достигает 8 руб. на каждый вложенный рубль. </w:t>
      </w:r>
    </w:p>
    <w:p w:rsidR="002B4803" w:rsidRPr="002B4803" w:rsidRDefault="00360006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="002B4803" w:rsidRPr="002B4803">
        <w:rPr>
          <w:sz w:val="22"/>
          <w:szCs w:val="22"/>
        </w:rPr>
        <w:t>од руководством профессора Ю.П. Гущо проведены   33-летние статистические   исследования   личного   и общественного ресурсов здоровья в 120 странах мира.  На этой базе впервые разработаны теоретические основы статистической геронтологии, положенные в основу настоящего проекта. Комплексная цифровая платформа управления работоспособностью человека создана с использованием данных Всемирной организации здравоохранения, международных и российских институтов, но главный результат был получен во время научной экспедиции «Гармония личности и экология планеты», включая 12 Олимпийских Игр.</w:t>
      </w:r>
    </w:p>
    <w:p w:rsidR="002B4803" w:rsidRPr="002B4803" w:rsidRDefault="002B4803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В качестве примера в приложении приведён протокол для оценки ресурса здоровья, компетенции и работоспособности сотрудника одной из компаний.</w:t>
      </w:r>
    </w:p>
    <w:p w:rsidR="002B4803" w:rsidRPr="002B4803" w:rsidRDefault="002B4803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По данным Министерства труда США только прямые экономические потери компаний из-за болезней сотрудников составляют $23 – 24 млрд., а скрытые убытки порядка $70 – 75 млрд. Потери же из-за работников, вышедших на службу нездоровыми, в 3 раза выше, чем от их отсутствия на рабочем месте.</w:t>
      </w:r>
    </w:p>
    <w:p w:rsidR="002B4803" w:rsidRDefault="002B4803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Система управления ресурсом здоровья, компетентностью и работоспособностью будет адаптирована под требования Вашей компании.  Наш совместный сервис сотрудников Вашей компании и сторонних компаний  приведет к снижению расходов и повышению доходов. </w:t>
      </w:r>
    </w:p>
    <w:p w:rsidR="00B435D0" w:rsidRPr="002B4803" w:rsidRDefault="00B435D0" w:rsidP="002B4803">
      <w:pPr>
        <w:ind w:left="-709" w:right="-1283" w:firstLine="567"/>
        <w:jc w:val="both"/>
        <w:textAlignment w:val="baseline"/>
        <w:outlineLvl w:val="1"/>
        <w:rPr>
          <w:sz w:val="22"/>
          <w:szCs w:val="22"/>
        </w:rPr>
      </w:pP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  <w:r w:rsidRPr="002B4803">
        <w:rPr>
          <w:b/>
          <w:sz w:val="22"/>
          <w:szCs w:val="22"/>
        </w:rPr>
        <w:t xml:space="preserve">Снижение расходов, </w:t>
      </w:r>
      <w:proofErr w:type="gramStart"/>
      <w:r w:rsidRPr="002B4803">
        <w:rPr>
          <w:b/>
          <w:sz w:val="22"/>
          <w:szCs w:val="22"/>
        </w:rPr>
        <w:t>благодаря</w:t>
      </w:r>
      <w:proofErr w:type="gramEnd"/>
    </w:p>
    <w:p w:rsidR="005A4C40" w:rsidRDefault="005A4C40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Снижению заболеваемости сотрудников компании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Сокращению медицинских расходов компании 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Сокращению текучести кадров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Сокращению времени на адаптацию новых сотрудников 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Уменьшению количества дней нетрудоспособности </w:t>
      </w:r>
    </w:p>
    <w:p w:rsidR="001E6547" w:rsidRPr="005A4C40" w:rsidRDefault="001E6547" w:rsidP="002B4803">
      <w:pPr>
        <w:ind w:left="-709" w:right="-1283"/>
        <w:jc w:val="center"/>
        <w:textAlignment w:val="baseline"/>
        <w:outlineLvl w:val="1"/>
        <w:rPr>
          <w:b/>
          <w:sz w:val="20"/>
          <w:szCs w:val="20"/>
        </w:rPr>
      </w:pPr>
    </w:p>
    <w:p w:rsidR="001E6547" w:rsidRDefault="001E6547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</w:p>
    <w:p w:rsid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  <w:r w:rsidRPr="002B4803">
        <w:rPr>
          <w:b/>
          <w:sz w:val="22"/>
          <w:szCs w:val="22"/>
        </w:rPr>
        <w:t>Повышение дохода, благодаря</w:t>
      </w: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2B4803">
        <w:rPr>
          <w:sz w:val="22"/>
          <w:szCs w:val="22"/>
        </w:rPr>
        <w:t xml:space="preserve">• </w:t>
      </w:r>
      <w:r w:rsidRPr="005A4C40">
        <w:rPr>
          <w:sz w:val="20"/>
          <w:szCs w:val="20"/>
        </w:rPr>
        <w:t>Росту производительности труда и работоспособности сотрудников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Уменьшению конфликтных ситуаций в коллективе 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Улучшению имиджа компании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Оздоровлению коллектива компании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Увеличению эффективности деятельности 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Повышению стрессоустойчивости сотрудников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Привлечению более квалифицированного персонала 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Увеличению лояльности персонала по отношению к руководству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</w:p>
    <w:p w:rsidR="00841336" w:rsidRDefault="002B4803" w:rsidP="00841336">
      <w:pPr>
        <w:ind w:left="-709" w:right="135"/>
        <w:jc w:val="center"/>
        <w:textAlignment w:val="baseline"/>
        <w:outlineLvl w:val="1"/>
        <w:rPr>
          <w:b/>
          <w:sz w:val="22"/>
          <w:szCs w:val="22"/>
        </w:rPr>
      </w:pPr>
      <w:r w:rsidRPr="002B4803">
        <w:rPr>
          <w:b/>
          <w:sz w:val="22"/>
          <w:szCs w:val="22"/>
        </w:rPr>
        <w:t>Комплексная цифровая платформа</w:t>
      </w:r>
    </w:p>
    <w:p w:rsidR="00B435D0" w:rsidRPr="00841336" w:rsidRDefault="00B435D0" w:rsidP="00841336">
      <w:pPr>
        <w:ind w:left="-709" w:right="135"/>
        <w:jc w:val="center"/>
        <w:textAlignment w:val="baseline"/>
        <w:outlineLvl w:val="1"/>
        <w:rPr>
          <w:b/>
          <w:sz w:val="22"/>
          <w:szCs w:val="22"/>
        </w:rPr>
      </w:pPr>
    </w:p>
    <w:p w:rsidR="00841336" w:rsidRPr="005A4C40" w:rsidRDefault="002B4803" w:rsidP="00841336">
      <w:pPr>
        <w:ind w:left="-709" w:right="135"/>
        <w:jc w:val="center"/>
        <w:textAlignment w:val="baseline"/>
        <w:outlineLvl w:val="1"/>
        <w:rPr>
          <w:sz w:val="18"/>
          <w:szCs w:val="18"/>
        </w:rPr>
      </w:pPr>
      <w:r w:rsidRPr="002B4803">
        <w:rPr>
          <w:sz w:val="22"/>
          <w:szCs w:val="22"/>
        </w:rPr>
        <w:t xml:space="preserve"> </w:t>
      </w:r>
      <w:r w:rsidRPr="005A4C40">
        <w:rPr>
          <w:sz w:val="18"/>
          <w:szCs w:val="18"/>
        </w:rPr>
        <w:t xml:space="preserve">управления ресурсом здоровья, компетентностью и работоспособностью </w:t>
      </w:r>
    </w:p>
    <w:p w:rsidR="002B4803" w:rsidRPr="005A4C40" w:rsidRDefault="002B4803" w:rsidP="00841336">
      <w:pPr>
        <w:ind w:left="-709" w:right="135"/>
        <w:jc w:val="center"/>
        <w:textAlignment w:val="baseline"/>
        <w:outlineLvl w:val="1"/>
        <w:rPr>
          <w:sz w:val="18"/>
          <w:szCs w:val="18"/>
        </w:rPr>
      </w:pPr>
      <w:r w:rsidRPr="005A4C40">
        <w:rPr>
          <w:sz w:val="18"/>
          <w:szCs w:val="18"/>
        </w:rPr>
        <w:t>имеет модификации, предназначенные для: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2B4803">
        <w:rPr>
          <w:sz w:val="22"/>
          <w:szCs w:val="22"/>
        </w:rPr>
        <w:t xml:space="preserve">• </w:t>
      </w:r>
      <w:r w:rsidRPr="005A4C40">
        <w:rPr>
          <w:sz w:val="20"/>
          <w:szCs w:val="20"/>
        </w:rPr>
        <w:t>Субъектов РФ и страны в целом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Больших и малых частных компаний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Социальных групп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Государственных предприятий 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Всех видов любительского спорта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>• Всех видов профессионального спорта</w:t>
      </w:r>
    </w:p>
    <w:p w:rsidR="002B4803" w:rsidRPr="005A4C40" w:rsidRDefault="002B4803" w:rsidP="002B4803">
      <w:pPr>
        <w:ind w:left="-709" w:right="-1283"/>
        <w:jc w:val="both"/>
        <w:textAlignment w:val="baseline"/>
        <w:outlineLvl w:val="1"/>
        <w:rPr>
          <w:sz w:val="20"/>
          <w:szCs w:val="20"/>
        </w:rPr>
      </w:pPr>
      <w:r w:rsidRPr="005A4C40">
        <w:rPr>
          <w:sz w:val="20"/>
          <w:szCs w:val="20"/>
        </w:rPr>
        <w:t xml:space="preserve">• </w:t>
      </w:r>
      <w:proofErr w:type="spellStart"/>
      <w:r w:rsidRPr="005A4C40">
        <w:rPr>
          <w:sz w:val="20"/>
          <w:szCs w:val="20"/>
        </w:rPr>
        <w:t>ВИП-персоны</w:t>
      </w:r>
      <w:proofErr w:type="spellEnd"/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  <w:r w:rsidRPr="002B4803">
        <w:rPr>
          <w:b/>
          <w:sz w:val="22"/>
          <w:szCs w:val="22"/>
        </w:rPr>
        <w:t>10 шагов для получения 100% результата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В течение 20 минут в онлайн режиме мы проанализируем все 12 направлений ресурса здоровья сотрудника.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Определим соответствующие ресурсу здоровья уровни компетентности и работоспособности каждого сотрудника с помощью уникальной программы без каких-либо медицинских проб. 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По итогам онлайн тестирования сотрудника консилиум специалистов различного профиля нашей компании сформулирует план оптимизации ресурса здоровья, компетентности, работоспособности конкретного сотрудника Вашего предприятия.  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Методист нашей организации порекомендует и согласует с Вашим сотрудником оптимальный стиль жизни. 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По итогам онлайн тестирования и консилиума специалистов будет составлен план мероприятий. 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Будут проведены при необходимости медицинские анализы и исследования, а также осуществлен контроль за выполнением плана оптимизации стиля жизни.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Медицинская команда нашей компании оценит каждого сотрудника с учетом возможных рисков по развитию различных заболеваний и составляют индивидуальный план лечения. 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Будут назначены: персональный консультант по здоровому образу жизни и медицинский консультант.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Постоянное взаимодействие и мониторинг включают телефонные звонки, переписку и использование различных интернет-инструментов.</w:t>
      </w:r>
    </w:p>
    <w:p w:rsidR="002B4803" w:rsidRPr="002B4803" w:rsidRDefault="002B4803" w:rsidP="002B4803">
      <w:pPr>
        <w:numPr>
          <w:ilvl w:val="0"/>
          <w:numId w:val="15"/>
        </w:numPr>
        <w:spacing w:line="259" w:lineRule="auto"/>
        <w:ind w:left="-709" w:right="-1283"/>
        <w:contextualSpacing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Нами разработаны тренинги по повышению работоспособности, компетентности и ресурса здоровья, которые будут адаптированы к специфике Вашей компании. 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</w:p>
    <w:p w:rsidR="00B435D0" w:rsidRDefault="00B435D0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</w:p>
    <w:p w:rsidR="00B435D0" w:rsidRDefault="00B435D0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</w:p>
    <w:p w:rsid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  <w:r w:rsidRPr="002B4803">
        <w:rPr>
          <w:b/>
          <w:sz w:val="22"/>
          <w:szCs w:val="22"/>
        </w:rPr>
        <w:t>Возможные совместные работы с заказчиком</w:t>
      </w: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1. Мониторинг и оптимизация стиля жизни сотрудников в отдалённый период.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2. Мониторинг и оптимизация стиля жизни трёх поколений семей сотрудников в отдалённый период.  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3. Совместное создание Центра по подготовке методистов. 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4. Проведение дней здоровья по разным тематикам.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5. Проведение выездных тренингов по разным тематикам.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6. Совместное проведение обслуживания третьих юридических и физических лиц.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 xml:space="preserve">7. Совместное участие по обслуживанию социальных программ. </w:t>
      </w: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</w:p>
    <w:p w:rsid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  <w:r w:rsidRPr="002B4803">
        <w:rPr>
          <w:b/>
          <w:sz w:val="22"/>
          <w:szCs w:val="22"/>
        </w:rPr>
        <w:t>Предлагаем</w:t>
      </w:r>
    </w:p>
    <w:p w:rsidR="002B4803" w:rsidRPr="002B4803" w:rsidRDefault="002B4803" w:rsidP="002B4803">
      <w:pPr>
        <w:ind w:left="-709" w:right="-1283"/>
        <w:jc w:val="center"/>
        <w:textAlignment w:val="baseline"/>
        <w:outlineLvl w:val="1"/>
        <w:rPr>
          <w:b/>
          <w:sz w:val="22"/>
          <w:szCs w:val="22"/>
        </w:rPr>
      </w:pPr>
    </w:p>
    <w:p w:rsidR="002B4803" w:rsidRPr="002B4803" w:rsidRDefault="002B4803" w:rsidP="002B4803">
      <w:pPr>
        <w:ind w:left="-709" w:right="-1283"/>
        <w:jc w:val="both"/>
        <w:textAlignment w:val="baseline"/>
        <w:outlineLvl w:val="1"/>
        <w:rPr>
          <w:sz w:val="22"/>
          <w:szCs w:val="22"/>
        </w:rPr>
      </w:pPr>
      <w:r w:rsidRPr="002B4803">
        <w:rPr>
          <w:sz w:val="22"/>
          <w:szCs w:val="22"/>
        </w:rPr>
        <w:t>Совместно с руководством Вашей компании и Вашим медицинским центром провести работы в соответствии с 10 пунктами в разделе «10 шагов для получения 100% результата».</w:t>
      </w:r>
    </w:p>
    <w:p w:rsidR="002B4803" w:rsidRPr="002B4803" w:rsidRDefault="002B4803" w:rsidP="00B435D0">
      <w:pPr>
        <w:ind w:left="-709" w:right="-1283"/>
        <w:jc w:val="center"/>
        <w:textAlignment w:val="baseline"/>
        <w:outlineLvl w:val="1"/>
        <w:rPr>
          <w:sz w:val="22"/>
          <w:szCs w:val="22"/>
        </w:rPr>
      </w:pPr>
      <w:bookmarkStart w:id="0" w:name="_GoBack"/>
      <w:bookmarkEnd w:id="0"/>
    </w:p>
    <w:p w:rsidR="00654E9A" w:rsidRPr="00654E9A" w:rsidRDefault="00CD76AD" w:rsidP="001E6547">
      <w:pPr>
        <w:ind w:left="-709" w:right="-1283"/>
        <w:jc w:val="both"/>
        <w:textAlignment w:val="baseline"/>
        <w:outlineLvl w:val="1"/>
        <w:rPr>
          <w:rFonts w:ascii="OpenSans" w:hAnsi="OpenSans"/>
          <w:b/>
          <w:bCs/>
          <w:color w:val="191919"/>
          <w:sz w:val="30"/>
          <w:szCs w:val="30"/>
          <w:lang w:eastAsia="ru-RU"/>
        </w:rPr>
      </w:pPr>
      <w:r w:rsidRPr="00CD76AD">
        <w:rPr>
          <w:noProof/>
          <w:sz w:val="20"/>
          <w:szCs w:val="20"/>
          <w:lang w:eastAsia="ru-RU"/>
        </w:rPr>
        <w:pict>
          <v:shape id="Text Box 5" o:spid="_x0000_s1029" type="#_x0000_t202" style="position:absolute;left:0;text-align:left;margin-left:173.25pt;margin-top:1.85pt;width:164.3pt;height:10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+s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NNQnd64CozuDZj5AbaB5ZipM3eafnFI6ZuWqA2/slb3LScMosvCzeTk6ojjAsi6&#10;f68ZuCFbryPQ0NgulA6KgQAdWHo8MhNCobCZp4vZYppjROEsO88W5+k8+iDV4bqxzr/lukNhUmML&#10;1Ed4srtzPoRDqoNJ8Oa0FGwlpIwLu1nfSIt2BGSyit8e/YWZVMFY6XBtRBx3IErwEc5CvJH2pzLL&#10;i/Q6Lyer2WI+KVbFdFLO08UkzcrrcpYWZXG7+h4CzIqqFYxxdScUP0gwK/6O4n0zjOKJIkR9jctp&#10;Ph05+mOSafx+l2QnPHSkFB1I4mhEqsDsG8UgbVJ5IuQ4T16GH6sMNTj8Y1WiDgL1owj8sB6i4M6D&#10;96CRtWaPIAyrgTZgH14TmLTafsOoh86ssfu6JZZjJN8pEFeZFUVo5bgopvMcFvb0ZH16QhQFqBp7&#10;jMbpjR/bf2us2LTgaZSz0lcgyEZEqTxHtZcxdF/Maf9ShPY+XUer5/ds+QMAAP//AwBQSwMEFAAG&#10;AAgAAAAhAGIJbsLfAAAACQEAAA8AAABkcnMvZG93bnJldi54bWxMj8FOwzAQRO9I/IO1SFwQddI2&#10;CU3jVIAE4trSD9jE2yQiXkex26R/jznR26xmNPO22M2mFxcaXWdZQbyIQBDXVnfcKDh+fzy/gHAe&#10;WWNvmRRcycGuvL8rMNd24j1dDr4RoYRdjgpa74dcSle3ZNAt7EAcvJMdDfpwjo3UI06h3PRyGUWp&#10;NNhxWGhxoPeW6p/D2Sg4fU1PyWaqPv0x26/TN+yyyl6VenyYX7cgPM3+Pwx/+AEdysBU2TNrJ3oF&#10;q3WahGgQGYjgp1kSg6gULON4BbIs5O0H5S8AAAD//wMAUEsBAi0AFAAGAAgAAAAhALaDOJL+AAAA&#10;4QEAABMAAAAAAAAAAAAAAAAAAAAAAFtDb250ZW50X1R5cGVzXS54bWxQSwECLQAUAAYACAAAACEA&#10;OP0h/9YAAACUAQAACwAAAAAAAAAAAAAAAAAvAQAAX3JlbHMvLnJlbHNQSwECLQAUAAYACAAAACEA&#10;H2s/rIUCAAAXBQAADgAAAAAAAAAAAAAAAAAuAgAAZHJzL2Uyb0RvYy54bWxQSwECLQAUAAYACAAA&#10;ACEAYgluwt8AAAAJAQAADwAAAAAAAAAAAAAAAADfBAAAZHJzL2Rvd25yZXYueG1sUEsFBgAAAAAE&#10;AAQA8wAAAOsFAAAAAA==&#10;" stroked="f">
            <v:textbox>
              <w:txbxContent>
                <w:p w:rsidR="00685248" w:rsidRDefault="002A6F61">
                  <w:r w:rsidRPr="006852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4590" cy="1295867"/>
                        <wp:effectExtent l="0" t="0" r="0" b="0"/>
                        <wp:docPr id="4" name="Рисунок 3" descr="Image  печа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 печа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105" cy="1306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6402" w:rsidRPr="006D6475" w:rsidRDefault="00CD76AD" w:rsidP="0093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/>
        </w:rPr>
      </w:pPr>
      <w:r w:rsidRPr="00CD76AD">
        <w:rPr>
          <w:noProof/>
          <w:sz w:val="20"/>
          <w:szCs w:val="20"/>
          <w:lang w:eastAsia="ru-RU"/>
        </w:rPr>
        <w:pict>
          <v:shape id="Text Box 3" o:spid="_x0000_s1030" type="#_x0000_t202" style="position:absolute;left:0;text-align:left;margin-left:424.5pt;margin-top:13.8pt;width:71.25pt;height:40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AuhQIAABU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c&#10;I0U6oOiBDx5d6wGdh+r0xlVgdG/AzA+wDSzHTJ250/SLQ0rftERt+JW1um85YRBdFm4mJ1dHHBdA&#10;1v17zcAN2XodgYbGdqF0UAwE6MDS45GZEAqFzTLNF/MCIwpHRbqYnRfRA6kOl411/i3XHQqTGlsg&#10;PoKT3Z3zIRhSHUyCL6elYCshZVzYzfpGWrQjIJJV/PboL8ykCsZKh2sj4rgDMYKPcBaijaQ/ldk0&#10;T6+n5WQ1W8wn+SovJuU8XUzSrLwuZ2le5rer7yHALK9awRhXd0LxgwCz/O8I3rfCKJ0oQdRDrYpp&#10;MTL0xyTT+P0uyU546EcpuhovjkakCry+UQzSJpUnQo7z5GX4scpQg8M/ViWqIBA/SsAP6yHKLQ/e&#10;g0LWmj2CLKwG2oB7eEtg0mr7DaMe+rLG7uuWWI6RfKdAWmWW56GR4yIv5lNY2NOT9ekJURSgauwx&#10;Gqc3fmz+rbFi04KnUcxKX4EcGxGl8hzVXsTQezGn/TsRmvt0Ha2eX7PlDwAAAP//AwBQSwMEFAAG&#10;AAgAAAAhACCMnnjfAAAACgEAAA8AAABkcnMvZG93bnJldi54bWxMj8tOwzAQRfdI/IM1SGwQdVq1&#10;cRPiVIAEYtvHBzjxNImIx1HsNunfM6xgOZqje88tdrPrxRXH0HnSsFwkIJBqbztqNJyOH89bECEa&#10;sqb3hBpuGGBX3t8VJrd+oj1eD7ERHEIhNxraGIdcylC36ExY+AGJf2c/OhP5HBtpRzNxuOvlKklS&#10;6UxH3NCaAd9brL8PF6fh/DU9bbKp+owntV+nb6ZTlb9p/fgwv76AiDjHPxh+9VkdSnaq/IVsEL2G&#10;7TrjLVHDSqUgGMiy5QZExWSiFMiykP8nlD8AAAD//wMAUEsBAi0AFAAGAAgAAAAhALaDOJL+AAAA&#10;4QEAABMAAAAAAAAAAAAAAAAAAAAAAFtDb250ZW50X1R5cGVzXS54bWxQSwECLQAUAAYACAAAACEA&#10;OP0h/9YAAACUAQAACwAAAAAAAAAAAAAAAAAvAQAAX3JlbHMvLnJlbHNQSwECLQAUAAYACAAAACEA&#10;XeOgLoUCAAAVBQAADgAAAAAAAAAAAAAAAAAuAgAAZHJzL2Uyb0RvYy54bWxQSwECLQAUAAYACAAA&#10;ACEAIIyeeN8AAAAKAQAADwAAAAAAAAAAAAAAAADfBAAAZHJzL2Rvd25yZXYueG1sUEsFBgAAAAAE&#10;AAQA8wAAAOsFAAAAAA==&#10;" stroked="f">
            <v:textbox>
              <w:txbxContent>
                <w:p w:rsidR="00F91407" w:rsidRPr="00654E9A" w:rsidRDefault="00F91407" w:rsidP="00F91407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654E9A">
                    <w:rPr>
                      <w:rFonts w:eastAsiaTheme="minorHAnsi"/>
                      <w:sz w:val="22"/>
                      <w:szCs w:val="22"/>
                    </w:rPr>
                    <w:t>Гущо Ю.П.</w:t>
                  </w:r>
                </w:p>
              </w:txbxContent>
            </v:textbox>
          </v:shape>
        </w:pict>
      </w:r>
      <w:r w:rsidRPr="00CD76AD">
        <w:rPr>
          <w:noProof/>
          <w:sz w:val="20"/>
          <w:szCs w:val="20"/>
          <w:lang w:eastAsia="ru-RU"/>
        </w:rPr>
        <w:pict>
          <v:shape id="Text Box 2" o:spid="_x0000_s1031" type="#_x0000_t202" style="position:absolute;left:0;text-align:left;margin-left:-34.9pt;margin-top:13.1pt;width:246.7pt;height:40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QOhQIAABY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5&#10;Rop0QNEDHzy61gPKQ3V64ypwujfg5gfYBpZjps7cafrFIaVvWqI2/Mpa3becMIguCyeTk6Mjjgsg&#10;6/69ZnAN2XodgYbGdqF0UAwE6MDS45GZEAqFzWk2naYlmCjYZuliPp3FK0h1OG2s82+57lCY1NgC&#10;8xGd7O6cD9GQ6uASLnNaCrYSUsaF3axvpEU7AipZxW+P/sJNquCsdDg2Io47ECTcEWwh3Mj6U5nl&#10;RXqdl5PVfHE+KVbFbFKep4tJmpXX5TwtyuJ29T0EmBVVKxjj6k4oflBgVvwdw/teGLUTNYj6Gpez&#10;fDZS9Mck0/j9LslOeGhIKboaL45OpArEvlEM0iaVJ0KO8+Rl+LHKUIPDP1YlyiAwP2rAD+sh6i0S&#10;GCSy1uwRdGE10AYMw2MCk1bbbxj10Jg1dl+3xHKM5DsF2iqzogidHBfF7DyHhT21rE8tRFGAqrHH&#10;aJze+LH7t8aKTQs3jWpW+gr02Igoleeo9iqG5os57R+K0N2n6+j1/JwtfwAAAP//AwBQSwMEFAAG&#10;AAgAAAAhADFLlYXfAAAACgEAAA8AAABkcnMvZG93bnJldi54bWxMj0FOwzAQRfdI3MGaSmxQ65AW&#10;l4Y4FSCBum3pASbxNIka21HsNuntGVawHP2n/9/k28l24kpDaL3T8LRIQJCrvGldreH4/Tl/AREi&#10;OoOdd6ThRgG2xf1djpnxo9vT9RBrwSUuZKihibHPpAxVQxbDwvfkODv5wWLkc6ilGXDkctvJNEmU&#10;tNg6Xmiwp4+GqvPhYjWcduPj82Ysv+JxvV+pd2zXpb9p/TCb3l5BRJriHwy/+qwOBTuV/uJMEJ2G&#10;udqwetSQqhQEA6t0qUCUTCZqCbLI5f8Xih8AAAD//wMAUEsBAi0AFAAGAAgAAAAhALaDOJL+AAAA&#10;4QEAABMAAAAAAAAAAAAAAAAAAAAAAFtDb250ZW50X1R5cGVzXS54bWxQSwECLQAUAAYACAAAACEA&#10;OP0h/9YAAACUAQAACwAAAAAAAAAAAAAAAAAvAQAAX3JlbHMvLnJlbHNQSwECLQAUAAYACAAAACEA&#10;QS2kDoUCAAAWBQAADgAAAAAAAAAAAAAAAAAuAgAAZHJzL2Uyb0RvYy54bWxQSwECLQAUAAYACAAA&#10;ACEAMUuVhd8AAAAKAQAADwAAAAAAAAAAAAAAAADfBAAAZHJzL2Rvd25yZXYueG1sUEsFBgAAAAAE&#10;AAQA8wAAAOsFAAAAAA==&#10;" stroked="f">
            <v:textbox>
              <w:txbxContent>
                <w:p w:rsidR="00F91407" w:rsidRPr="00654E9A" w:rsidRDefault="007378E0" w:rsidP="00F91407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654E9A">
                    <w:rPr>
                      <w:rFonts w:eastAsiaTheme="minorHAnsi"/>
                      <w:sz w:val="22"/>
                      <w:szCs w:val="22"/>
                    </w:rPr>
                    <w:t>Генеральный д</w:t>
                  </w:r>
                  <w:r w:rsidR="00F91407" w:rsidRPr="00654E9A">
                    <w:rPr>
                      <w:rFonts w:eastAsiaTheme="minorHAnsi"/>
                      <w:sz w:val="22"/>
                      <w:szCs w:val="22"/>
                    </w:rPr>
                    <w:t>иректор, проф., д.т.н.</w:t>
                  </w:r>
                </w:p>
              </w:txbxContent>
            </v:textbox>
          </v:shape>
        </w:pict>
      </w:r>
    </w:p>
    <w:sectPr w:rsidR="00E46402" w:rsidRPr="006D6475" w:rsidSect="00654E9A">
      <w:headerReference w:type="default" r:id="rId8"/>
      <w:footerReference w:type="default" r:id="rId9"/>
      <w:pgSz w:w="12240" w:h="15840"/>
      <w:pgMar w:top="1440" w:right="1800" w:bottom="851" w:left="1800" w:header="567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B4" w:rsidRDefault="005431B4">
      <w:r>
        <w:separator/>
      </w:r>
    </w:p>
  </w:endnote>
  <w:endnote w:type="continuationSeparator" w:id="0">
    <w:p w:rsidR="005431B4" w:rsidRDefault="0054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52" w:rsidRDefault="00176E52" w:rsidP="00176E52">
    <w:pPr>
      <w:rPr>
        <w:sz w:val="16"/>
        <w:szCs w:val="16"/>
      </w:rPr>
    </w:pPr>
  </w:p>
  <w:tbl>
    <w:tblPr>
      <w:tblW w:w="9672" w:type="dxa"/>
      <w:tblLook w:val="0000"/>
    </w:tblPr>
    <w:tblGrid>
      <w:gridCol w:w="5171"/>
      <w:gridCol w:w="3658"/>
      <w:gridCol w:w="843"/>
    </w:tblGrid>
    <w:tr w:rsidR="00CB3CD5" w:rsidTr="00CB3CD5">
      <w:trPr>
        <w:trHeight w:val="939"/>
      </w:trPr>
      <w:tc>
        <w:tcPr>
          <w:tcW w:w="5171" w:type="dxa"/>
        </w:tcPr>
        <w:p w:rsidR="00CB3CD5" w:rsidRDefault="00CB3CD5" w:rsidP="00CB3CD5">
          <w:pPr>
            <w:rPr>
              <w:sz w:val="16"/>
              <w:szCs w:val="16"/>
            </w:rPr>
          </w:pPr>
          <w:r w:rsidRPr="00CB3CD5">
            <w:rPr>
              <w:sz w:val="16"/>
              <w:szCs w:val="16"/>
            </w:rPr>
            <w:t xml:space="preserve">Код организации по </w:t>
          </w:r>
        </w:p>
        <w:p w:rsidR="00CB3CD5" w:rsidRDefault="00CB3CD5" w:rsidP="00CB3CD5">
          <w:pPr>
            <w:rPr>
              <w:sz w:val="16"/>
              <w:szCs w:val="16"/>
            </w:rPr>
          </w:pPr>
          <w:r w:rsidRPr="00CB3CD5">
            <w:rPr>
              <w:sz w:val="16"/>
              <w:szCs w:val="16"/>
            </w:rPr>
            <w:t xml:space="preserve">ОКПО: 89488023 </w:t>
          </w:r>
        </w:p>
        <w:p w:rsidR="00CB3CD5" w:rsidRDefault="00CB3CD5" w:rsidP="00CB3CD5">
          <w:pPr>
            <w:rPr>
              <w:sz w:val="16"/>
              <w:szCs w:val="16"/>
            </w:rPr>
          </w:pPr>
          <w:r w:rsidRPr="00CB3CD5">
            <w:rPr>
              <w:sz w:val="16"/>
              <w:szCs w:val="16"/>
            </w:rPr>
            <w:t>ОГРН</w:t>
          </w:r>
          <w:r>
            <w:rPr>
              <w:sz w:val="16"/>
              <w:szCs w:val="16"/>
            </w:rPr>
            <w:t xml:space="preserve">: </w:t>
          </w:r>
          <w:r w:rsidRPr="00CB3CD5">
            <w:rPr>
              <w:sz w:val="16"/>
              <w:szCs w:val="16"/>
            </w:rPr>
            <w:t xml:space="preserve">5087746425751 </w:t>
          </w:r>
        </w:p>
        <w:p w:rsidR="00CB3CD5" w:rsidRDefault="00CB3CD5" w:rsidP="00CB3CD5">
          <w:pPr>
            <w:rPr>
              <w:sz w:val="16"/>
              <w:szCs w:val="16"/>
            </w:rPr>
          </w:pPr>
          <w:r w:rsidRPr="00CB3CD5">
            <w:rPr>
              <w:sz w:val="16"/>
              <w:szCs w:val="16"/>
            </w:rPr>
            <w:t>ОКВЭД</w:t>
          </w:r>
          <w:r>
            <w:rPr>
              <w:sz w:val="16"/>
              <w:szCs w:val="16"/>
            </w:rPr>
            <w:t xml:space="preserve">: </w:t>
          </w:r>
          <w:r w:rsidRPr="00CB3CD5">
            <w:rPr>
              <w:sz w:val="16"/>
              <w:szCs w:val="16"/>
            </w:rPr>
            <w:t>73.10</w:t>
          </w:r>
        </w:p>
        <w:p w:rsidR="00CB3CD5" w:rsidRPr="00CB3CD5" w:rsidRDefault="00CB3CD5" w:rsidP="00CB3CD5">
          <w:pPr>
            <w:rPr>
              <w:sz w:val="16"/>
              <w:szCs w:val="16"/>
            </w:rPr>
          </w:pPr>
          <w:r w:rsidRPr="00CB3CD5">
            <w:rPr>
              <w:sz w:val="16"/>
              <w:szCs w:val="16"/>
            </w:rPr>
            <w:t>ИНН/КПП: 7728676326/772801001</w:t>
          </w:r>
        </w:p>
      </w:tc>
      <w:tc>
        <w:tcPr>
          <w:tcW w:w="3658" w:type="dxa"/>
        </w:tcPr>
        <w:p w:rsidR="00CB3CD5" w:rsidRPr="00176E52" w:rsidRDefault="00CB3CD5" w:rsidP="00CB3CD5">
          <w:pPr>
            <w:rPr>
              <w:sz w:val="16"/>
              <w:szCs w:val="16"/>
            </w:rPr>
          </w:pPr>
          <w:proofErr w:type="gramStart"/>
          <w:r w:rsidRPr="00176E52">
            <w:rPr>
              <w:sz w:val="16"/>
              <w:szCs w:val="16"/>
            </w:rPr>
            <w:t>р</w:t>
          </w:r>
          <w:proofErr w:type="gramEnd"/>
          <w:r w:rsidRPr="00176E52">
            <w:rPr>
              <w:sz w:val="16"/>
              <w:szCs w:val="16"/>
            </w:rPr>
            <w:t>/с 40702810738180006989  в Московском банке</w:t>
          </w:r>
        </w:p>
        <w:p w:rsidR="00CB3CD5" w:rsidRPr="00176E52" w:rsidRDefault="00CB3CD5" w:rsidP="00CB3CD5">
          <w:pPr>
            <w:rPr>
              <w:sz w:val="16"/>
              <w:szCs w:val="16"/>
            </w:rPr>
          </w:pPr>
          <w:r w:rsidRPr="00176E52">
            <w:rPr>
              <w:sz w:val="16"/>
              <w:szCs w:val="16"/>
            </w:rPr>
            <w:t>ОАО «Сбербанка России», г. Москва</w:t>
          </w:r>
        </w:p>
        <w:p w:rsidR="00CB3CD5" w:rsidRPr="00176E52" w:rsidRDefault="00CB3CD5" w:rsidP="00CB3CD5">
          <w:pPr>
            <w:rPr>
              <w:sz w:val="16"/>
              <w:szCs w:val="16"/>
            </w:rPr>
          </w:pPr>
          <w:r w:rsidRPr="00176E52">
            <w:rPr>
              <w:sz w:val="16"/>
              <w:szCs w:val="16"/>
            </w:rPr>
            <w:t>к/с 30101810400000000225</w:t>
          </w:r>
        </w:p>
        <w:p w:rsidR="00CB3CD5" w:rsidRPr="00CB3CD5" w:rsidRDefault="00CB3CD5" w:rsidP="00CB3CD5">
          <w:pPr>
            <w:rPr>
              <w:sz w:val="16"/>
              <w:szCs w:val="16"/>
            </w:rPr>
          </w:pPr>
          <w:r w:rsidRPr="00176E52">
            <w:rPr>
              <w:sz w:val="16"/>
              <w:szCs w:val="16"/>
            </w:rPr>
            <w:t>БИК 044525225</w:t>
          </w:r>
        </w:p>
      </w:tc>
      <w:tc>
        <w:tcPr>
          <w:tcW w:w="843" w:type="dxa"/>
        </w:tcPr>
        <w:p w:rsidR="00CB3CD5" w:rsidRPr="00176E52" w:rsidRDefault="00CB3CD5" w:rsidP="00176E52">
          <w:pPr>
            <w:rPr>
              <w:sz w:val="12"/>
              <w:szCs w:val="12"/>
            </w:rPr>
          </w:pPr>
        </w:p>
      </w:tc>
    </w:tr>
  </w:tbl>
  <w:p w:rsidR="00CB3CD5" w:rsidRDefault="00CB3CD5"/>
  <w:p w:rsidR="00CB3CD5" w:rsidRDefault="00CB3C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B4" w:rsidRDefault="005431B4">
      <w:r>
        <w:separator/>
      </w:r>
    </w:p>
  </w:footnote>
  <w:footnote w:type="continuationSeparator" w:id="0">
    <w:p w:rsidR="005431B4" w:rsidRDefault="00543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F" w:rsidRPr="00067FEF" w:rsidRDefault="00CD76AD" w:rsidP="00170CB8">
    <w:pPr>
      <w:tabs>
        <w:tab w:val="center" w:pos="4320"/>
        <w:tab w:val="right" w:pos="8640"/>
      </w:tabs>
      <w:ind w:left="-1276"/>
      <w:rPr>
        <w:b/>
        <w:color w:val="1F497D"/>
        <w:sz w:val="48"/>
        <w:szCs w:val="20"/>
      </w:rPr>
    </w:pPr>
    <w:r w:rsidRPr="00CD76A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left:0;text-align:left;margin-left:35.85pt;margin-top:-8.9pt;width:373.75pt;height:8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LthAIAABA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qf&#10;Y6RIBxQ98MGjaz2geahOb1wFTvcG3PwA28ByzNSZO02/OKT0TUvUhl9Zq/uWEwbRZeFkcnJ0xHEB&#10;ZN2/1wyuIVuvI9DQ2C6UDoqBAB1YejwyE0KhsJnP86KYzjCiYMuy86KYRe4SUh2OG+v8W647FCY1&#10;tkB9hCe7O+dDOKQ6uITbnJaCrYSUcWE36xtp0Y6ATFbxixm8cJMqOCsdjo2I4w5ECXcEW4g30v5U&#10;ZtM8vZ6Wk1WxmE/yVT6blPN0MUmz8ros0rzMb1ffQ4BZXrWCMa7uhOIHCWb531G8b4ZRPFGEqK9x&#10;OYNSxbz+mGQav98l2QkPHSlFV+PF0YlUgdk3ikHapPJEyHGe/Bx+rDLU4PCPVYk6CNSPIvDDegCU&#10;II61Zo+gCKuBL6AdnhGYtNp+w6iHlqyx+7ollmMk3ylQVZnleejhuMhn8yks7KllfWohigJUjT1G&#10;4/TGj32/NVZsWrhp1LHSV6DERkSNPEe11y+0XUxm/0SEvj5dR6/nh2z5AwAA//8DAFBLAwQUAAYA&#10;CAAAACEA8yWFrt4AAAAKAQAADwAAAGRycy9kb3ducmV2LnhtbEyPQU7DMBBF90jcwRokNqh1HEHc&#10;hjgVIIHYtvQATjJNIuJxFLtNenuGFSxH8/T/+8VucYO44BR6TwbUOgGBVPump9bA8et9tQERoqXG&#10;Dp7QwBUD7Mrbm8LmjZ9pj5dDbAWHUMitgS7GMZcy1B06G9Z+ROLfyU/ORj6nVjaTnTncDTJNkkw6&#10;2xM3dHbEtw7r78PZGTh9zg9P27n6iEe9f8xeba8rfzXm/m55eQYRcYl/MPzqszqU7FT5MzVBDAa0&#10;0kwaWCnNExjYqG0KomIyUynIspD/J5Q/AAAA//8DAFBLAQItABQABgAIAAAAIQC2gziS/gAAAOEB&#10;AAATAAAAAAAAAAAAAAAAAAAAAABbQ29udGVudF9UeXBlc10ueG1sUEsBAi0AFAAGAAgAAAAhADj9&#10;If/WAAAAlAEAAAsAAAAAAAAAAAAAAAAALwEAAF9yZWxzLy5yZWxzUEsBAi0AFAAGAAgAAAAhACIR&#10;ku2EAgAAEAUAAA4AAAAAAAAAAAAAAAAALgIAAGRycy9lMm9Eb2MueG1sUEsBAi0AFAAGAAgAAAAh&#10;APMlha7eAAAACgEAAA8AAAAAAAAAAAAAAAAA3gQAAGRycy9kb3ducmV2LnhtbFBLBQYAAAAABAAE&#10;APMAAADpBQAAAAA=&#10;" stroked="f">
          <v:textbox>
            <w:txbxContent>
              <w:p w:rsidR="009A0747" w:rsidRPr="004D7701" w:rsidRDefault="009A0747" w:rsidP="009A0747">
                <w:pPr>
                  <w:jc w:val="center"/>
                  <w:rPr>
                    <w:b/>
                    <w:color w:val="1F497D"/>
                    <w:sz w:val="48"/>
                    <w:szCs w:val="48"/>
                  </w:rPr>
                </w:pPr>
                <w:r w:rsidRPr="004D7701">
                  <w:rPr>
                    <w:b/>
                    <w:color w:val="1F497D"/>
                    <w:sz w:val="48"/>
                    <w:szCs w:val="48"/>
                  </w:rPr>
                  <w:t xml:space="preserve">ООО </w:t>
                </w:r>
                <w:proofErr w:type="spellStart"/>
                <w:r w:rsidRPr="004D7701">
                  <w:rPr>
                    <w:b/>
                    <w:color w:val="1F497D"/>
                    <w:sz w:val="48"/>
                    <w:szCs w:val="48"/>
                  </w:rPr>
                  <w:t>НаноРельеф</w:t>
                </w:r>
                <w:proofErr w:type="spellEnd"/>
                <w:r w:rsidRPr="004D7701">
                  <w:rPr>
                    <w:b/>
                    <w:color w:val="1F497D"/>
                    <w:sz w:val="48"/>
                    <w:szCs w:val="48"/>
                  </w:rPr>
                  <w:t xml:space="preserve"> Дисплей</w:t>
                </w:r>
              </w:p>
              <w:p w:rsidR="00170CB8" w:rsidRPr="004D7701" w:rsidRDefault="009A0747" w:rsidP="009A0747">
                <w:pPr>
                  <w:jc w:val="center"/>
                  <w:rPr>
                    <w:color w:val="1F497D"/>
                    <w:sz w:val="22"/>
                    <w:szCs w:val="22"/>
                  </w:rPr>
                </w:pPr>
                <w:r w:rsidRPr="004D7701">
                  <w:rPr>
                    <w:color w:val="1F497D"/>
                    <w:sz w:val="22"/>
                    <w:szCs w:val="22"/>
                  </w:rPr>
                  <w:t>Участник Инновационного Центра «Сколково»</w:t>
                </w:r>
                <w:r w:rsidRPr="004D7701">
                  <w:rPr>
                    <w:color w:val="1F497D"/>
                    <w:sz w:val="22"/>
                    <w:szCs w:val="22"/>
                  </w:rPr>
                  <w:br/>
                  <w:t>Кластер  информационных технологий</w:t>
                </w:r>
              </w:p>
              <w:p w:rsidR="00170CB8" w:rsidRPr="004D7701" w:rsidRDefault="00170CB8" w:rsidP="009A0747">
                <w:pPr>
                  <w:jc w:val="center"/>
                  <w:rPr>
                    <w:color w:val="1F497D"/>
                    <w:sz w:val="22"/>
                    <w:szCs w:val="22"/>
                  </w:rPr>
                </w:pPr>
              </w:p>
              <w:p w:rsidR="006F14E4" w:rsidRPr="004D7701" w:rsidRDefault="00170CB8" w:rsidP="009A0747">
                <w:pPr>
                  <w:jc w:val="center"/>
                  <w:rPr>
                    <w:color w:val="1F497D"/>
                    <w:sz w:val="22"/>
                    <w:szCs w:val="22"/>
                  </w:rPr>
                </w:pPr>
                <w:r w:rsidRPr="004D7701">
                  <w:rPr>
                    <w:color w:val="1F497D"/>
                    <w:sz w:val="16"/>
                    <w:szCs w:val="16"/>
                  </w:rPr>
                  <w:t>117574, г. Москва, Одоевского пр., д.3, корп.7</w:t>
                </w:r>
                <w:r w:rsidR="000B5B3A" w:rsidRPr="000B5B3A">
                  <w:rPr>
                    <w:color w:val="1F497D"/>
                    <w:sz w:val="16"/>
                    <w:szCs w:val="16"/>
                  </w:rPr>
                  <w:t xml:space="preserve">, </w:t>
                </w:r>
                <w:r w:rsidR="000B5B3A">
                  <w:rPr>
                    <w:color w:val="1F497D"/>
                    <w:sz w:val="16"/>
                    <w:szCs w:val="16"/>
                    <w:lang w:val="en-US"/>
                  </w:rPr>
                  <w:t>o</w:t>
                </w:r>
                <w:r w:rsidR="000B5B3A">
                  <w:rPr>
                    <w:color w:val="1F497D"/>
                    <w:sz w:val="16"/>
                    <w:szCs w:val="16"/>
                  </w:rPr>
                  <w:t>ф</w:t>
                </w:r>
                <w:r w:rsidR="000B5B3A" w:rsidRPr="000B5B3A">
                  <w:rPr>
                    <w:color w:val="1F497D"/>
                    <w:sz w:val="16"/>
                    <w:szCs w:val="16"/>
                  </w:rPr>
                  <w:t xml:space="preserve">. </w:t>
                </w:r>
                <w:r w:rsidR="000B5B3A">
                  <w:rPr>
                    <w:color w:val="1F497D"/>
                    <w:sz w:val="16"/>
                    <w:szCs w:val="16"/>
                    <w:lang w:val="en-US"/>
                  </w:rPr>
                  <w:t xml:space="preserve">II,  </w:t>
                </w:r>
                <w:r w:rsidRPr="004D7701">
                  <w:rPr>
                    <w:color w:val="1F497D"/>
                    <w:sz w:val="16"/>
                    <w:szCs w:val="16"/>
                  </w:rPr>
                  <w:t xml:space="preserve">  +7 919 777 3416</w:t>
                </w:r>
              </w:p>
            </w:txbxContent>
          </v:textbox>
        </v:shape>
      </w:pict>
    </w:r>
    <w:r w:rsidR="002A6F61" w:rsidRPr="006F14E4">
      <w:rPr>
        <w:noProof/>
        <w:lang w:eastAsia="ru-RU"/>
      </w:rPr>
      <w:drawing>
        <wp:inline distT="0" distB="0" distL="0" distR="0">
          <wp:extent cx="1200150" cy="790575"/>
          <wp:effectExtent l="0" t="0" r="0" b="0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CD76AD">
      <w:rPr>
        <w:noProof/>
        <w:color w:val="1F497D"/>
        <w:sz w:val="20"/>
        <w:szCs w:val="20"/>
        <w:lang w:eastAsia="ru-RU"/>
      </w:rPr>
      <w:pict>
        <v:shape id="_x0000_s4097" type="#_x0000_t202" style="position:absolute;left:0;text-align:left;margin-left:409.6pt;margin-top:-8.9pt;width:109.1pt;height:68.5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1EgwIAABQFAAAOAAAAZHJzL2Uyb0RvYy54bWysVNtu3CAQfa/Uf0C8b2xv7ezaijfKpa4q&#10;pRcp6QewgNeoGBCQtdMq/94B727cy0NV1Q8YmOFwZuYMF5djL9GeWye0qnF2lmLEFdVMqF2Nvzw0&#10;izVGzhPFiNSK1/iJO3y5ef3qYjAVX+pOS8YtAhDlqsHUuPPeVEniaMd74s604QqMrbY98bC0u4RZ&#10;MgB6L5Nlmp4ng7bMWE25c7B7OxnxJuK3Laf+U9s67pGsMXDzcbRx3IYx2VyQameJ6QQ90CD/wKIn&#10;QsGlJ6hb4gl6tOI3qF5Qq51u/RnVfaLbVlAeY4BosvSXaO47YniMBZLjzClN7v/B0o/7zxYJBrXD&#10;SJEeSvTAR4+u9YiKkJ3BuAqc7g24+RG2g2eI1Jk7Tb86pPRNR9SOX1mrh44TBuyycDKZHZ1wXADZ&#10;Dh80g2vIo9cRaGxtHwAhGQjQoUpPp8oEKjRc+WZdFCswUbCtV2mxjuQSUh1PG+v8O657FCY1tlD5&#10;iE72d84HNqQ6ukT2WgrWCCnjwu62N9KiPQGVNPGLAUCQczepgrPS4diEOO0ASbgj2ALdWPXvZbbM&#10;0+tluWjO16tF3uTFolyl60WaldfleZqX+W3zHAhmedUJxri6E4ofFZjlf1fhQy9M2okaREONy2JZ&#10;TCWas3fzINP4/SnIXnhoSCl6yPPJiVShsG8Vg7BJ5YmQ0zz5mX7MMuTg+I9ZiTIIlZ804MfteNAb&#10;gAWJbDV7Al1YDWWDCsNjApNO228YDdCYNVbwcmAk3ytQVpnleejjuMiL1RIWdm7Zzi1EUQCqscdo&#10;mt74qfcfjRW7Du45avkK1NiIKJQXTgcNQ+vFiA7PROjt+Tp6vTxmmx8AAAD//wMAUEsDBBQABgAI&#10;AAAAIQB1gXWz4QAAAAwBAAAPAAAAZHJzL2Rvd25yZXYueG1sTI/RSsMwFIbvBd8hHMG7Le0q61qb&#10;DlEERRhs+gBpctYWm5OaZGt9e7OreXcO5+M/319tZzOwMzrfWxKQLhNgSMrqnloBX5+viw0wHyRp&#10;OVhCAb/oYVvf3lSy1HaiPZ4PoWUxhHwpBXQhjCXnXnVopF/aESnejtYZGeLqWq6dnGK4GfgqSdbc&#10;yJ7ih06O+Nyh+j6cjICX3jU/ymZv6/yjULu9P07vOy7E/d389Ags4ByuMFz0ozrU0amxJ9KeDQI2&#10;abGKqIBFmscOFyLJ8gdgTZzSIgNeV/x/ifoPAAD//wMAUEsBAi0AFAAGAAgAAAAhALaDOJL+AAAA&#10;4QEAABMAAAAAAAAAAAAAAAAAAAAAAFtDb250ZW50X1R5cGVzXS54bWxQSwECLQAUAAYACAAAACEA&#10;OP0h/9YAAACUAQAACwAAAAAAAAAAAAAAAAAvAQAAX3JlbHMvLnJlbHNQSwECLQAUAAYACAAAACEA&#10;h+/tRIMCAAAUBQAADgAAAAAAAAAAAAAAAAAuAgAAZHJzL2Uyb0RvYy54bWxQSwECLQAUAAYACAAA&#10;ACEAdYF1s+EAAAAMAQAADwAAAAAAAAAAAAAAAADdBAAAZHJzL2Rvd25yZXYueG1sUEsFBgAAAAAE&#10;AAQA8wAAAOsFAAAAAA==&#10;" stroked="f">
          <v:textbox style="mso-fit-shape-to-text:t">
            <w:txbxContent>
              <w:p w:rsidR="00CE0B87" w:rsidRDefault="002A6F61" w:rsidP="00170CB8">
                <w:pPr>
                  <w:ind w:left="-142"/>
                </w:pPr>
                <w:r w:rsidRPr="00CE0B87">
                  <w:rPr>
                    <w:noProof/>
                    <w:lang w:eastAsia="ru-RU"/>
                  </w:rPr>
                  <w:drawing>
                    <wp:inline distT="0" distB="0" distL="0" distR="0">
                      <wp:extent cx="1200150" cy="781050"/>
                      <wp:effectExtent l="0" t="0" r="0" b="0"/>
                      <wp:docPr id="20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14E4">
      <w:rPr>
        <w:b/>
        <w:color w:val="1F497D"/>
        <w:sz w:val="48"/>
        <w:szCs w:val="20"/>
      </w:rPr>
      <w:tab/>
    </w:r>
  </w:p>
  <w:p w:rsidR="00324156" w:rsidRPr="00067FEF" w:rsidRDefault="00324156" w:rsidP="00C319AB">
    <w:pPr>
      <w:tabs>
        <w:tab w:val="left" w:pos="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 Black" w:hAnsi="Arial Black" w:cs="Arial"/>
        <w:b/>
        <w:sz w:val="28"/>
        <w:szCs w:val="28"/>
      </w:rPr>
    </w:pPr>
  </w:p>
  <w:p w:rsidR="00C319AB" w:rsidRPr="004D7701" w:rsidRDefault="00A004FA" w:rsidP="00A004FA">
    <w:pPr>
      <w:tabs>
        <w:tab w:val="left" w:pos="-127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206"/>
        <w:tab w:val="left" w:pos="10992"/>
        <w:tab w:val="left" w:pos="11908"/>
        <w:tab w:val="left" w:pos="12824"/>
        <w:tab w:val="left" w:pos="13740"/>
        <w:tab w:val="left" w:pos="14656"/>
      </w:tabs>
      <w:ind w:left="-1276" w:right="-1425"/>
      <w:jc w:val="center"/>
      <w:rPr>
        <w:color w:val="1F497D"/>
        <w:sz w:val="16"/>
        <w:szCs w:val="16"/>
      </w:rPr>
    </w:pPr>
    <w:r w:rsidRPr="004D7701">
      <w:rPr>
        <w:color w:val="1F497D"/>
        <w:sz w:val="16"/>
        <w:szCs w:val="16"/>
      </w:rPr>
      <w:t>=============================================================================================================================</w:t>
    </w:r>
  </w:p>
  <w:p w:rsidR="00176E52" w:rsidRPr="00176E52" w:rsidRDefault="00176E52" w:rsidP="00CB3CD5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18A"/>
    <w:multiLevelType w:val="hybridMultilevel"/>
    <w:tmpl w:val="0152ECCA"/>
    <w:lvl w:ilvl="0" w:tplc="9D8EC4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D8EC414">
      <w:numFmt w:val="bullet"/>
      <w:lvlText w:val="•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155"/>
    <w:multiLevelType w:val="hybridMultilevel"/>
    <w:tmpl w:val="4A761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D05089"/>
    <w:multiLevelType w:val="hybridMultilevel"/>
    <w:tmpl w:val="8C6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66DE"/>
    <w:multiLevelType w:val="hybridMultilevel"/>
    <w:tmpl w:val="49AE2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26387"/>
    <w:multiLevelType w:val="hybridMultilevel"/>
    <w:tmpl w:val="3E3866EE"/>
    <w:lvl w:ilvl="0" w:tplc="1570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0668"/>
    <w:multiLevelType w:val="hybridMultilevel"/>
    <w:tmpl w:val="0BF8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9B0"/>
    <w:multiLevelType w:val="hybridMultilevel"/>
    <w:tmpl w:val="F670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724B3"/>
    <w:multiLevelType w:val="hybridMultilevel"/>
    <w:tmpl w:val="24C60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A2923"/>
    <w:multiLevelType w:val="hybridMultilevel"/>
    <w:tmpl w:val="F5382DF2"/>
    <w:lvl w:ilvl="0" w:tplc="261433B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5E35535E"/>
    <w:multiLevelType w:val="hybridMultilevel"/>
    <w:tmpl w:val="25162F96"/>
    <w:lvl w:ilvl="0" w:tplc="866C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2A0781"/>
    <w:multiLevelType w:val="hybridMultilevel"/>
    <w:tmpl w:val="3878A9D6"/>
    <w:lvl w:ilvl="0" w:tplc="8B468BF2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3841655"/>
    <w:multiLevelType w:val="hybridMultilevel"/>
    <w:tmpl w:val="C9288122"/>
    <w:lvl w:ilvl="0" w:tplc="9D8EC4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76695A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A363C"/>
    <w:multiLevelType w:val="hybridMultilevel"/>
    <w:tmpl w:val="BC408D8A"/>
    <w:lvl w:ilvl="0" w:tplc="866C3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77B6E"/>
    <w:multiLevelType w:val="hybridMultilevel"/>
    <w:tmpl w:val="06008272"/>
    <w:lvl w:ilvl="0" w:tplc="866C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D17FD5"/>
    <w:multiLevelType w:val="hybridMultilevel"/>
    <w:tmpl w:val="BDA852C6"/>
    <w:lvl w:ilvl="0" w:tplc="866C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092D"/>
    <w:rsid w:val="000006D9"/>
    <w:rsid w:val="00001D3F"/>
    <w:rsid w:val="00056899"/>
    <w:rsid w:val="00065F88"/>
    <w:rsid w:val="00067FEF"/>
    <w:rsid w:val="00091C76"/>
    <w:rsid w:val="000B2B52"/>
    <w:rsid w:val="000B4C9A"/>
    <w:rsid w:val="000B5B3A"/>
    <w:rsid w:val="000C0825"/>
    <w:rsid w:val="000C2EAD"/>
    <w:rsid w:val="000C54C0"/>
    <w:rsid w:val="000C600B"/>
    <w:rsid w:val="000C78C7"/>
    <w:rsid w:val="000C7E26"/>
    <w:rsid w:val="000E4A1D"/>
    <w:rsid w:val="000E4D14"/>
    <w:rsid w:val="00130F9C"/>
    <w:rsid w:val="00140159"/>
    <w:rsid w:val="0015092D"/>
    <w:rsid w:val="0016583F"/>
    <w:rsid w:val="00170CB8"/>
    <w:rsid w:val="001757E0"/>
    <w:rsid w:val="00176E52"/>
    <w:rsid w:val="001819C3"/>
    <w:rsid w:val="001B66CF"/>
    <w:rsid w:val="001C08D6"/>
    <w:rsid w:val="001C0CA8"/>
    <w:rsid w:val="001E15FA"/>
    <w:rsid w:val="001E6547"/>
    <w:rsid w:val="001F1951"/>
    <w:rsid w:val="001F2B06"/>
    <w:rsid w:val="00201DFB"/>
    <w:rsid w:val="00211774"/>
    <w:rsid w:val="00222B47"/>
    <w:rsid w:val="00222FC9"/>
    <w:rsid w:val="00236804"/>
    <w:rsid w:val="002642A4"/>
    <w:rsid w:val="002678E6"/>
    <w:rsid w:val="002711C4"/>
    <w:rsid w:val="00272343"/>
    <w:rsid w:val="00297A2E"/>
    <w:rsid w:val="002A2E45"/>
    <w:rsid w:val="002A6F61"/>
    <w:rsid w:val="002B4803"/>
    <w:rsid w:val="002C4855"/>
    <w:rsid w:val="002F2E5A"/>
    <w:rsid w:val="002F3571"/>
    <w:rsid w:val="002F46FA"/>
    <w:rsid w:val="003049DC"/>
    <w:rsid w:val="003105AE"/>
    <w:rsid w:val="00310D01"/>
    <w:rsid w:val="00315A7A"/>
    <w:rsid w:val="00324156"/>
    <w:rsid w:val="00326135"/>
    <w:rsid w:val="003301FF"/>
    <w:rsid w:val="003535FC"/>
    <w:rsid w:val="00360006"/>
    <w:rsid w:val="00363719"/>
    <w:rsid w:val="00373FCE"/>
    <w:rsid w:val="00383117"/>
    <w:rsid w:val="00383EFF"/>
    <w:rsid w:val="00392DAB"/>
    <w:rsid w:val="003A52F2"/>
    <w:rsid w:val="003B043A"/>
    <w:rsid w:val="003B3DAD"/>
    <w:rsid w:val="003C57E2"/>
    <w:rsid w:val="00403642"/>
    <w:rsid w:val="004121B1"/>
    <w:rsid w:val="004342BB"/>
    <w:rsid w:val="00445783"/>
    <w:rsid w:val="00457C7D"/>
    <w:rsid w:val="00470D20"/>
    <w:rsid w:val="0047185A"/>
    <w:rsid w:val="004A2C3F"/>
    <w:rsid w:val="004B147A"/>
    <w:rsid w:val="004B3A37"/>
    <w:rsid w:val="004C1EF1"/>
    <w:rsid w:val="004C1F1E"/>
    <w:rsid w:val="004C47A5"/>
    <w:rsid w:val="004C6BD4"/>
    <w:rsid w:val="004D7701"/>
    <w:rsid w:val="00500502"/>
    <w:rsid w:val="00506594"/>
    <w:rsid w:val="00510F18"/>
    <w:rsid w:val="005301BB"/>
    <w:rsid w:val="00530CAE"/>
    <w:rsid w:val="005372FA"/>
    <w:rsid w:val="005431B4"/>
    <w:rsid w:val="00544CF5"/>
    <w:rsid w:val="00554407"/>
    <w:rsid w:val="00574F35"/>
    <w:rsid w:val="00590625"/>
    <w:rsid w:val="005A4C40"/>
    <w:rsid w:val="005B5F0F"/>
    <w:rsid w:val="005C0FED"/>
    <w:rsid w:val="005E3569"/>
    <w:rsid w:val="005E708F"/>
    <w:rsid w:val="005F5680"/>
    <w:rsid w:val="005F6E97"/>
    <w:rsid w:val="005F7C1F"/>
    <w:rsid w:val="0060470D"/>
    <w:rsid w:val="00620DC8"/>
    <w:rsid w:val="00624882"/>
    <w:rsid w:val="00630DB6"/>
    <w:rsid w:val="00632C94"/>
    <w:rsid w:val="006435F9"/>
    <w:rsid w:val="0064363D"/>
    <w:rsid w:val="00650B71"/>
    <w:rsid w:val="00650EF3"/>
    <w:rsid w:val="00654E9A"/>
    <w:rsid w:val="00685248"/>
    <w:rsid w:val="006C7CB6"/>
    <w:rsid w:val="006C7E70"/>
    <w:rsid w:val="006D6475"/>
    <w:rsid w:val="006D7438"/>
    <w:rsid w:val="006F14E4"/>
    <w:rsid w:val="006F55C8"/>
    <w:rsid w:val="006F6269"/>
    <w:rsid w:val="00710766"/>
    <w:rsid w:val="007111D2"/>
    <w:rsid w:val="00715AC9"/>
    <w:rsid w:val="00720D7A"/>
    <w:rsid w:val="00733CD7"/>
    <w:rsid w:val="00736D8C"/>
    <w:rsid w:val="007378E0"/>
    <w:rsid w:val="00743899"/>
    <w:rsid w:val="00756E77"/>
    <w:rsid w:val="00767E1D"/>
    <w:rsid w:val="00771855"/>
    <w:rsid w:val="00773229"/>
    <w:rsid w:val="00780C2C"/>
    <w:rsid w:val="007A0D42"/>
    <w:rsid w:val="007B544E"/>
    <w:rsid w:val="007C1497"/>
    <w:rsid w:val="007C3897"/>
    <w:rsid w:val="007C6928"/>
    <w:rsid w:val="007D2D3F"/>
    <w:rsid w:val="007E7568"/>
    <w:rsid w:val="007F4F8A"/>
    <w:rsid w:val="007F6F2E"/>
    <w:rsid w:val="008061F8"/>
    <w:rsid w:val="0083132F"/>
    <w:rsid w:val="00841180"/>
    <w:rsid w:val="00841336"/>
    <w:rsid w:val="00865EA4"/>
    <w:rsid w:val="008770D5"/>
    <w:rsid w:val="00893AF0"/>
    <w:rsid w:val="008A133F"/>
    <w:rsid w:val="008A283B"/>
    <w:rsid w:val="008F7A26"/>
    <w:rsid w:val="00906D58"/>
    <w:rsid w:val="00914A9F"/>
    <w:rsid w:val="00916585"/>
    <w:rsid w:val="00922F6A"/>
    <w:rsid w:val="009231CD"/>
    <w:rsid w:val="009317C6"/>
    <w:rsid w:val="00937473"/>
    <w:rsid w:val="00952A37"/>
    <w:rsid w:val="0096570A"/>
    <w:rsid w:val="009A0747"/>
    <w:rsid w:val="009D030B"/>
    <w:rsid w:val="009E541C"/>
    <w:rsid w:val="009F30BA"/>
    <w:rsid w:val="00A004FA"/>
    <w:rsid w:val="00A068D3"/>
    <w:rsid w:val="00A14A41"/>
    <w:rsid w:val="00A27A2B"/>
    <w:rsid w:val="00A32BF2"/>
    <w:rsid w:val="00A74F52"/>
    <w:rsid w:val="00A85933"/>
    <w:rsid w:val="00AA4937"/>
    <w:rsid w:val="00AB3AAE"/>
    <w:rsid w:val="00AE5940"/>
    <w:rsid w:val="00AF1D5A"/>
    <w:rsid w:val="00AF4F34"/>
    <w:rsid w:val="00B05618"/>
    <w:rsid w:val="00B12870"/>
    <w:rsid w:val="00B42A4F"/>
    <w:rsid w:val="00B435D0"/>
    <w:rsid w:val="00B93BC1"/>
    <w:rsid w:val="00B956CC"/>
    <w:rsid w:val="00BB7549"/>
    <w:rsid w:val="00C045E5"/>
    <w:rsid w:val="00C13298"/>
    <w:rsid w:val="00C26A2E"/>
    <w:rsid w:val="00C318D1"/>
    <w:rsid w:val="00C319AB"/>
    <w:rsid w:val="00C50ABE"/>
    <w:rsid w:val="00C561D7"/>
    <w:rsid w:val="00C57578"/>
    <w:rsid w:val="00C63780"/>
    <w:rsid w:val="00C655DA"/>
    <w:rsid w:val="00CA2443"/>
    <w:rsid w:val="00CB3CD5"/>
    <w:rsid w:val="00CC20A1"/>
    <w:rsid w:val="00CC2CF9"/>
    <w:rsid w:val="00CD0ABA"/>
    <w:rsid w:val="00CD2469"/>
    <w:rsid w:val="00CD76AD"/>
    <w:rsid w:val="00CE0B87"/>
    <w:rsid w:val="00CE2DC6"/>
    <w:rsid w:val="00CE5987"/>
    <w:rsid w:val="00D17877"/>
    <w:rsid w:val="00D2659A"/>
    <w:rsid w:val="00D27845"/>
    <w:rsid w:val="00D40225"/>
    <w:rsid w:val="00D50045"/>
    <w:rsid w:val="00DA4FBF"/>
    <w:rsid w:val="00DB292D"/>
    <w:rsid w:val="00DE6796"/>
    <w:rsid w:val="00DF6AA6"/>
    <w:rsid w:val="00E12D49"/>
    <w:rsid w:val="00E36F00"/>
    <w:rsid w:val="00E40A35"/>
    <w:rsid w:val="00E46402"/>
    <w:rsid w:val="00E56D74"/>
    <w:rsid w:val="00E6312A"/>
    <w:rsid w:val="00E73980"/>
    <w:rsid w:val="00E9216E"/>
    <w:rsid w:val="00E96E44"/>
    <w:rsid w:val="00EA33D4"/>
    <w:rsid w:val="00EB1992"/>
    <w:rsid w:val="00EC110F"/>
    <w:rsid w:val="00EE26C9"/>
    <w:rsid w:val="00EE45CE"/>
    <w:rsid w:val="00EF0629"/>
    <w:rsid w:val="00EF089B"/>
    <w:rsid w:val="00EF3780"/>
    <w:rsid w:val="00EF5325"/>
    <w:rsid w:val="00F13455"/>
    <w:rsid w:val="00F216A0"/>
    <w:rsid w:val="00F26816"/>
    <w:rsid w:val="00F3169A"/>
    <w:rsid w:val="00F408C0"/>
    <w:rsid w:val="00F5204F"/>
    <w:rsid w:val="00F52755"/>
    <w:rsid w:val="00F65D8A"/>
    <w:rsid w:val="00F91407"/>
    <w:rsid w:val="00F926D3"/>
    <w:rsid w:val="00F943B2"/>
    <w:rsid w:val="00FA7EAC"/>
    <w:rsid w:val="00F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56899"/>
    <w:pPr>
      <w:keepNext/>
      <w:autoSpaceDE w:val="0"/>
      <w:autoSpaceDN w:val="0"/>
      <w:jc w:val="center"/>
    </w:pPr>
    <w:rPr>
      <w:rFonts w:ascii="Baltica" w:hAnsi="Baltica" w:cs="Baltica"/>
      <w:lang w:eastAsia="ru-RU"/>
    </w:rPr>
  </w:style>
  <w:style w:type="paragraph" w:customStyle="1" w:styleId="3">
    <w:name w:val="заголовок 3"/>
    <w:basedOn w:val="a"/>
    <w:next w:val="a"/>
    <w:rsid w:val="00056899"/>
    <w:pPr>
      <w:keepNext/>
      <w:autoSpaceDE w:val="0"/>
      <w:autoSpaceDN w:val="0"/>
      <w:jc w:val="center"/>
    </w:pPr>
    <w:rPr>
      <w:rFonts w:ascii="Baltica" w:hAnsi="Baltica" w:cs="Baltica"/>
      <w:sz w:val="28"/>
      <w:szCs w:val="28"/>
      <w:lang w:eastAsia="ru-RU"/>
    </w:rPr>
  </w:style>
  <w:style w:type="paragraph" w:styleId="a3">
    <w:name w:val="Title"/>
    <w:basedOn w:val="a"/>
    <w:qFormat/>
    <w:rsid w:val="00056899"/>
    <w:pPr>
      <w:autoSpaceDE w:val="0"/>
      <w:autoSpaceDN w:val="0"/>
      <w:jc w:val="center"/>
    </w:pPr>
    <w:rPr>
      <w:rFonts w:ascii="Baltica" w:hAnsi="Baltica" w:cs="Baltica"/>
      <w:b/>
      <w:bCs/>
      <w:sz w:val="28"/>
      <w:szCs w:val="28"/>
      <w:lang w:eastAsia="ru-RU"/>
    </w:rPr>
  </w:style>
  <w:style w:type="paragraph" w:styleId="HTML">
    <w:name w:val="HTML Preformatted"/>
    <w:basedOn w:val="a"/>
    <w:rsid w:val="0005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table" w:styleId="a4">
    <w:name w:val="Table Grid"/>
    <w:basedOn w:val="a1"/>
    <w:rsid w:val="00BB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319AB"/>
    <w:pPr>
      <w:tabs>
        <w:tab w:val="center" w:pos="4844"/>
        <w:tab w:val="right" w:pos="9689"/>
      </w:tabs>
    </w:pPr>
  </w:style>
  <w:style w:type="paragraph" w:styleId="a6">
    <w:name w:val="footer"/>
    <w:basedOn w:val="a"/>
    <w:rsid w:val="00C319AB"/>
    <w:pPr>
      <w:tabs>
        <w:tab w:val="center" w:pos="4844"/>
        <w:tab w:val="right" w:pos="9689"/>
      </w:tabs>
    </w:pPr>
  </w:style>
  <w:style w:type="character" w:styleId="a7">
    <w:name w:val="page number"/>
    <w:basedOn w:val="a0"/>
    <w:rsid w:val="00F5204F"/>
  </w:style>
  <w:style w:type="paragraph" w:styleId="a8">
    <w:name w:val="Balloon Text"/>
    <w:basedOn w:val="a"/>
    <w:semiHidden/>
    <w:rsid w:val="000E4A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31CD"/>
    <w:pPr>
      <w:ind w:left="720"/>
    </w:pPr>
  </w:style>
  <w:style w:type="character" w:styleId="aa">
    <w:name w:val="Hyperlink"/>
    <w:uiPriority w:val="99"/>
    <w:unhideWhenUsed/>
    <w:rsid w:val="0091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Yuri</dc:creator>
  <cp:lastModifiedBy>1</cp:lastModifiedBy>
  <cp:revision>3</cp:revision>
  <cp:lastPrinted>2009-06-24T12:20:00Z</cp:lastPrinted>
  <dcterms:created xsi:type="dcterms:W3CDTF">2019-10-15T10:22:00Z</dcterms:created>
  <dcterms:modified xsi:type="dcterms:W3CDTF">2019-10-15T12:10:00Z</dcterms:modified>
</cp:coreProperties>
</file>